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BCAA8" w14:textId="77777777" w:rsidR="576062CF" w:rsidRPr="00C15771" w:rsidRDefault="576062CF" w:rsidP="00C15771">
      <w:pPr>
        <w:rPr>
          <w:rFonts w:ascii="Times New Roman" w:hAnsi="Times New Roman" w:cs="Times New Roman"/>
          <w:sz w:val="24"/>
          <w:szCs w:val="24"/>
        </w:rPr>
      </w:pPr>
    </w:p>
    <w:p w14:paraId="6ECA4C2C" w14:textId="77777777" w:rsidR="576062CF" w:rsidRPr="00C15771" w:rsidRDefault="576062CF" w:rsidP="00C15771">
      <w:pPr>
        <w:rPr>
          <w:rFonts w:ascii="Times New Roman" w:hAnsi="Times New Roman" w:cs="Times New Roman"/>
          <w:sz w:val="24"/>
          <w:szCs w:val="24"/>
        </w:rPr>
      </w:pPr>
    </w:p>
    <w:p w14:paraId="61D91637" w14:textId="77777777" w:rsidR="576062CF" w:rsidRPr="00C15771" w:rsidRDefault="576062CF" w:rsidP="00C15771">
      <w:pPr>
        <w:rPr>
          <w:rFonts w:ascii="Times New Roman" w:hAnsi="Times New Roman" w:cs="Times New Roman"/>
          <w:sz w:val="24"/>
          <w:szCs w:val="24"/>
        </w:rPr>
      </w:pPr>
    </w:p>
    <w:p w14:paraId="60361AEA" w14:textId="77777777" w:rsidR="576062CF" w:rsidRPr="00C15771" w:rsidRDefault="576062CF" w:rsidP="00C15771">
      <w:pPr>
        <w:rPr>
          <w:rFonts w:ascii="Times New Roman" w:hAnsi="Times New Roman" w:cs="Times New Roman"/>
          <w:sz w:val="24"/>
          <w:szCs w:val="24"/>
        </w:rPr>
      </w:pPr>
    </w:p>
    <w:p w14:paraId="201C4F8C" w14:textId="6020438A" w:rsidR="00332B94" w:rsidRDefault="00332B94" w:rsidP="00EC3F96">
      <w:pPr>
        <w:jc w:val="center"/>
      </w:pPr>
      <w:r w:rsidRPr="00C15771">
        <w:t>Milestone Three</w:t>
      </w:r>
    </w:p>
    <w:p w14:paraId="3ABC8B08" w14:textId="77777777" w:rsidR="00C42FD9" w:rsidRPr="00C15771" w:rsidRDefault="00C42FD9" w:rsidP="00EC3F96">
      <w:pPr>
        <w:jc w:val="center"/>
      </w:pPr>
    </w:p>
    <w:p w14:paraId="2CA3067E" w14:textId="521E361A" w:rsidR="00FD478C" w:rsidRPr="00C15771" w:rsidRDefault="00332B94" w:rsidP="00EC3F96">
      <w:pPr>
        <w:jc w:val="center"/>
      </w:pPr>
      <w:r w:rsidRPr="00C15771">
        <w:t>Marjean Mayo-Baker</w:t>
      </w:r>
    </w:p>
    <w:p w14:paraId="053CD23D" w14:textId="21851A1B" w:rsidR="00FD478C" w:rsidRPr="00C15771" w:rsidRDefault="00332B94" w:rsidP="00EC3F96">
      <w:pPr>
        <w:jc w:val="center"/>
      </w:pPr>
      <w:r w:rsidRPr="00C15771">
        <w:t>Southern New Hampshire University</w:t>
      </w:r>
    </w:p>
    <w:p w14:paraId="6272D441" w14:textId="5EDB3D74" w:rsidR="576062CF" w:rsidRDefault="00332B94" w:rsidP="00EC3F96">
      <w:pPr>
        <w:jc w:val="center"/>
      </w:pPr>
      <w:r w:rsidRPr="00C15771">
        <w:t>IT-552-10377-M01 Human Factors in Security</w:t>
      </w:r>
    </w:p>
    <w:p w14:paraId="6DF57620" w14:textId="1E7EB132" w:rsidR="00466504" w:rsidRDefault="00466504" w:rsidP="00EC3F96">
      <w:pPr>
        <w:jc w:val="center"/>
      </w:pPr>
      <w:r>
        <w:t>Earl Campell</w:t>
      </w:r>
    </w:p>
    <w:p w14:paraId="2EE17FFB" w14:textId="447B7FF0" w:rsidR="00EC3F96" w:rsidRPr="00C15771" w:rsidRDefault="00C42FD9" w:rsidP="00EC3F96">
      <w:pPr>
        <w:jc w:val="center"/>
      </w:pPr>
      <w:r>
        <w:t>August 17, 2026</w:t>
      </w:r>
    </w:p>
    <w:p w14:paraId="6A45B467" w14:textId="77777777" w:rsidR="717E282B" w:rsidRPr="00C15771" w:rsidRDefault="717E282B" w:rsidP="00C15771">
      <w:pPr>
        <w:rPr>
          <w:rFonts w:ascii="Times New Roman" w:hAnsi="Times New Roman" w:cs="Times New Roman"/>
          <w:sz w:val="24"/>
          <w:szCs w:val="24"/>
        </w:rPr>
      </w:pPr>
    </w:p>
    <w:p w14:paraId="0F26B7C0" w14:textId="77777777" w:rsidR="717E282B" w:rsidRPr="00C15771" w:rsidRDefault="717E282B" w:rsidP="00C15771">
      <w:pPr>
        <w:rPr>
          <w:rFonts w:ascii="Times New Roman" w:hAnsi="Times New Roman" w:cs="Times New Roman"/>
          <w:sz w:val="24"/>
          <w:szCs w:val="24"/>
        </w:rPr>
      </w:pPr>
    </w:p>
    <w:p w14:paraId="5B63FC8B" w14:textId="77777777" w:rsidR="717E282B" w:rsidRPr="00C15771" w:rsidRDefault="717E282B" w:rsidP="00C15771">
      <w:pPr>
        <w:rPr>
          <w:rFonts w:ascii="Times New Roman" w:hAnsi="Times New Roman" w:cs="Times New Roman"/>
          <w:sz w:val="24"/>
          <w:szCs w:val="24"/>
        </w:rPr>
      </w:pPr>
    </w:p>
    <w:p w14:paraId="25DC3864" w14:textId="77777777" w:rsidR="717E282B" w:rsidRPr="00C15771" w:rsidRDefault="717E282B" w:rsidP="00C15771">
      <w:pPr>
        <w:rPr>
          <w:rFonts w:ascii="Times New Roman" w:hAnsi="Times New Roman" w:cs="Times New Roman"/>
          <w:sz w:val="24"/>
          <w:szCs w:val="24"/>
        </w:rPr>
      </w:pPr>
    </w:p>
    <w:p w14:paraId="0C6C0A48" w14:textId="77777777" w:rsidR="709762D6" w:rsidRPr="00C15771" w:rsidRDefault="709762D6" w:rsidP="00C15771">
      <w:pPr>
        <w:rPr>
          <w:rFonts w:ascii="Times New Roman" w:hAnsi="Times New Roman" w:cs="Times New Roman"/>
          <w:sz w:val="24"/>
          <w:szCs w:val="24"/>
        </w:rPr>
      </w:pPr>
    </w:p>
    <w:p w14:paraId="27D3173E" w14:textId="77777777" w:rsidR="709762D6" w:rsidRPr="00C15771" w:rsidRDefault="709762D6" w:rsidP="00C15771">
      <w:pPr>
        <w:rPr>
          <w:rFonts w:ascii="Times New Roman" w:hAnsi="Times New Roman" w:cs="Times New Roman"/>
          <w:sz w:val="24"/>
          <w:szCs w:val="24"/>
        </w:rPr>
      </w:pPr>
    </w:p>
    <w:p w14:paraId="682F6A01" w14:textId="77777777" w:rsidR="717E282B" w:rsidRPr="00C15771" w:rsidRDefault="717E282B" w:rsidP="00C15771">
      <w:pPr>
        <w:rPr>
          <w:rFonts w:ascii="Times New Roman" w:hAnsi="Times New Roman" w:cs="Times New Roman"/>
          <w:sz w:val="24"/>
          <w:szCs w:val="24"/>
        </w:rPr>
      </w:pPr>
    </w:p>
    <w:p w14:paraId="112FCFF4" w14:textId="48F60B18" w:rsidR="00904DBE" w:rsidRPr="00C15771" w:rsidRDefault="00904DBE" w:rsidP="00C15771">
      <w:pPr>
        <w:pStyle w:val="SectionTitle"/>
        <w:rPr>
          <w:rFonts w:ascii="Times New Roman" w:hAnsi="Times New Roman" w:cs="Times New Roman"/>
          <w:sz w:val="24"/>
          <w:szCs w:val="24"/>
        </w:rPr>
      </w:pPr>
    </w:p>
    <w:p w14:paraId="0659B4E7" w14:textId="77777777" w:rsidR="00C15771" w:rsidRPr="00C15771" w:rsidRDefault="00C15771" w:rsidP="00C15771">
      <w:pPr>
        <w:rPr>
          <w:rFonts w:ascii="Times New Roman" w:hAnsi="Times New Roman" w:cs="Times New Roman"/>
          <w:sz w:val="24"/>
          <w:szCs w:val="24"/>
        </w:rPr>
      </w:pPr>
    </w:p>
    <w:p w14:paraId="00E4750D" w14:textId="77777777" w:rsidR="00C15771" w:rsidRPr="00C15771" w:rsidRDefault="00C15771" w:rsidP="00C15771">
      <w:pPr>
        <w:rPr>
          <w:rFonts w:ascii="Times New Roman" w:hAnsi="Times New Roman" w:cs="Times New Roman"/>
          <w:sz w:val="24"/>
          <w:szCs w:val="24"/>
        </w:rPr>
      </w:pPr>
    </w:p>
    <w:p w14:paraId="468EECE5" w14:textId="77777777" w:rsidR="00C15771" w:rsidRPr="00C15771" w:rsidRDefault="00C15771" w:rsidP="00C15771">
      <w:pPr>
        <w:rPr>
          <w:rFonts w:ascii="Times New Roman" w:hAnsi="Times New Roman" w:cs="Times New Roman"/>
          <w:sz w:val="24"/>
          <w:szCs w:val="24"/>
        </w:rPr>
      </w:pPr>
    </w:p>
    <w:p w14:paraId="7C72D3A4" w14:textId="77777777" w:rsidR="00C15771" w:rsidRPr="00C15771" w:rsidRDefault="00C15771" w:rsidP="00C15771">
      <w:pPr>
        <w:rPr>
          <w:rFonts w:ascii="Times New Roman" w:hAnsi="Times New Roman" w:cs="Times New Roman"/>
          <w:sz w:val="24"/>
          <w:szCs w:val="24"/>
        </w:rPr>
      </w:pPr>
    </w:p>
    <w:p w14:paraId="735B6A5E" w14:textId="77777777" w:rsidR="00C15771" w:rsidRPr="00C15771" w:rsidRDefault="00C15771" w:rsidP="00C15771">
      <w:pPr>
        <w:rPr>
          <w:rFonts w:ascii="Times New Roman" w:hAnsi="Times New Roman" w:cs="Times New Roman"/>
          <w:sz w:val="24"/>
          <w:szCs w:val="24"/>
        </w:rPr>
      </w:pPr>
    </w:p>
    <w:p w14:paraId="1DED35A7" w14:textId="77777777" w:rsidR="00C15771" w:rsidRPr="00C15771" w:rsidRDefault="00C15771" w:rsidP="00C15771">
      <w:pPr>
        <w:rPr>
          <w:rFonts w:ascii="Times New Roman" w:hAnsi="Times New Roman" w:cs="Times New Roman"/>
          <w:sz w:val="24"/>
          <w:szCs w:val="24"/>
        </w:rPr>
      </w:pPr>
    </w:p>
    <w:p w14:paraId="50C8683B" w14:textId="77777777" w:rsidR="00C15771" w:rsidRPr="00C15771" w:rsidRDefault="00C15771" w:rsidP="00C15771">
      <w:pPr>
        <w:pStyle w:val="Heading2"/>
        <w:rPr>
          <w:sz w:val="28"/>
          <w:szCs w:val="28"/>
        </w:rPr>
      </w:pPr>
      <w:r w:rsidRPr="00C15771">
        <w:rPr>
          <w:sz w:val="28"/>
          <w:szCs w:val="28"/>
        </w:rPr>
        <w:t xml:space="preserve">Introduction </w:t>
      </w:r>
    </w:p>
    <w:p w14:paraId="4C3ABAEE" w14:textId="4D765C86" w:rsidR="00C15771" w:rsidRP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t>As the new information security officer for Multiple United Security Assurance Corporation</w:t>
      </w:r>
      <w:r>
        <w:rPr>
          <w:rFonts w:ascii="Times New Roman" w:hAnsi="Times New Roman" w:cs="Times New Roman"/>
          <w:sz w:val="24"/>
          <w:szCs w:val="24"/>
        </w:rPr>
        <w:t xml:space="preserve"> </w:t>
      </w:r>
      <w:r w:rsidRPr="00C15771">
        <w:rPr>
          <w:rFonts w:ascii="Times New Roman" w:hAnsi="Times New Roman" w:cs="Times New Roman"/>
          <w:sz w:val="24"/>
          <w:szCs w:val="24"/>
        </w:rPr>
        <w:t>(MUSA), I will implement this continuous monitoring plan to improve the position and strengthen the organization's security posture. This plan includes work settings,</w:t>
      </w:r>
      <w:r>
        <w:rPr>
          <w:rFonts w:ascii="Times New Roman" w:hAnsi="Times New Roman" w:cs="Times New Roman"/>
          <w:sz w:val="24"/>
          <w:szCs w:val="24"/>
        </w:rPr>
        <w:t xml:space="preserve"> work planning, employee readiness, </w:t>
      </w:r>
      <w:r w:rsidRPr="00C15771">
        <w:rPr>
          <w:rFonts w:ascii="Times New Roman" w:hAnsi="Times New Roman" w:cs="Times New Roman"/>
          <w:sz w:val="24"/>
          <w:szCs w:val="24"/>
        </w:rPr>
        <w:t xml:space="preserve">monitoring at defined frequencies, and references NIST Special Publication 800-137A as guidance for assessing an existing monitoring program.   </w:t>
      </w:r>
    </w:p>
    <w:p w14:paraId="0422224B" w14:textId="77777777" w:rsidR="00C15771" w:rsidRPr="00C15771" w:rsidRDefault="00C15771" w:rsidP="00C15771">
      <w:pPr>
        <w:rPr>
          <w:rFonts w:ascii="Times New Roman" w:hAnsi="Times New Roman" w:cs="Times New Roman"/>
          <w:sz w:val="24"/>
          <w:szCs w:val="24"/>
        </w:rPr>
      </w:pPr>
    </w:p>
    <w:p w14:paraId="6465E8A8" w14:textId="77777777" w:rsid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t>A recent audit of MUSA enterprise policies identified repeated problems that compromise the safety and soundness of the information security infrastructure. These issues include the absence of media control, separation of duties, mandatory leave requirements, collection or analysis of security event logs, and intrusion detection or prevention systems (IDS/IPS). The lack of these policies creates substantial accountability risks, as the corporation cannot effectively track or mitigate technological and physical vulnerabilities.</w:t>
      </w:r>
      <w:r>
        <w:rPr>
          <w:rFonts w:ascii="Times New Roman" w:hAnsi="Times New Roman" w:cs="Times New Roman"/>
          <w:sz w:val="24"/>
          <w:szCs w:val="24"/>
        </w:rPr>
        <w:t xml:space="preserve"> </w:t>
      </w:r>
    </w:p>
    <w:p w14:paraId="4F8416D6" w14:textId="349B5E02" w:rsidR="00C15771" w:rsidRPr="00C15771" w:rsidRDefault="00C15771" w:rsidP="00C15771">
      <w:pPr>
        <w:pStyle w:val="Heading2"/>
        <w:rPr>
          <w:sz w:val="28"/>
          <w:szCs w:val="28"/>
        </w:rPr>
      </w:pPr>
      <w:r w:rsidRPr="00C15771">
        <w:rPr>
          <w:sz w:val="28"/>
          <w:szCs w:val="28"/>
        </w:rPr>
        <w:t>Work Settings</w:t>
      </w:r>
    </w:p>
    <w:p w14:paraId="196CF38D" w14:textId="77777777" w:rsidR="00C15771" w:rsidRPr="00C15771" w:rsidRDefault="00C15771" w:rsidP="00C15771">
      <w:r w:rsidRPr="00C15771">
        <w:t>The policies under development establish the procedural and supervisory conditions MUSA needs to ensure proper execution of work (CIS, 2024). It is essential to define the current state of organizational policy settings, as existing configurations indicate internal accountability failures. Proper governance requires assigning and clearly delineating accountability throughout the organization (Dempsey et al., 2020). Monitor controls through regular status checks, including weekly log reviews, annual access matrix reviews, and assessments after major environmental changes. Mandatory leave policies necessitate independent review of transactions, records, system activities, and outstanding work during employee absences.</w:t>
      </w:r>
    </w:p>
    <w:p w14:paraId="03C8199B" w14:textId="77777777" w:rsidR="00C15771" w:rsidRPr="00C15771" w:rsidRDefault="00C15771" w:rsidP="00C15771">
      <w:pPr>
        <w:rPr>
          <w:rFonts w:ascii="Times New Roman" w:hAnsi="Times New Roman" w:cs="Times New Roman"/>
          <w:sz w:val="24"/>
          <w:szCs w:val="24"/>
        </w:rPr>
      </w:pPr>
    </w:p>
    <w:p w14:paraId="2E8AF752" w14:textId="77777777" w:rsidR="00C15771" w:rsidRPr="00C15771" w:rsidRDefault="00C15771" w:rsidP="00C15771">
      <w:pPr>
        <w:numPr>
          <w:ilvl w:val="0"/>
          <w:numId w:val="2"/>
        </w:numPr>
        <w:rPr>
          <w:rFonts w:ascii="Times New Roman" w:hAnsi="Times New Roman" w:cs="Times New Roman"/>
          <w:sz w:val="24"/>
          <w:szCs w:val="24"/>
        </w:rPr>
      </w:pPr>
      <w:r w:rsidRPr="00C15771">
        <w:rPr>
          <w:rFonts w:ascii="Times New Roman" w:hAnsi="Times New Roman" w:cs="Times New Roman"/>
          <w:sz w:val="24"/>
          <w:szCs w:val="24"/>
        </w:rPr>
        <w:t>Restrict removable media to need-to-know access, and disable autorun and autoplay features. Implement automatic malware scanning and encryption</w:t>
      </w:r>
    </w:p>
    <w:p w14:paraId="243EDE7B" w14:textId="77777777" w:rsidR="00C15771" w:rsidRPr="00C15771" w:rsidRDefault="00C15771" w:rsidP="00C15771">
      <w:pPr>
        <w:numPr>
          <w:ilvl w:val="0"/>
          <w:numId w:val="2"/>
        </w:numPr>
        <w:rPr>
          <w:rFonts w:ascii="Times New Roman" w:hAnsi="Times New Roman" w:cs="Times New Roman"/>
          <w:sz w:val="24"/>
          <w:szCs w:val="24"/>
        </w:rPr>
      </w:pPr>
      <w:r w:rsidRPr="00C15771">
        <w:rPr>
          <w:rFonts w:ascii="Times New Roman" w:hAnsi="Times New Roman" w:cs="Times New Roman"/>
          <w:sz w:val="24"/>
          <w:szCs w:val="24"/>
        </w:rPr>
        <w:t xml:space="preserve">Separation of duties: initiation, approval, execution, and reconciliation duties, documented in a role-based access matrix </w:t>
      </w:r>
    </w:p>
    <w:p w14:paraId="1AE9D86C" w14:textId="77777777" w:rsidR="00C15771" w:rsidRPr="00C15771" w:rsidRDefault="00C15771" w:rsidP="00C15771">
      <w:pPr>
        <w:numPr>
          <w:ilvl w:val="0"/>
          <w:numId w:val="2"/>
        </w:numPr>
        <w:rPr>
          <w:rFonts w:ascii="Times New Roman" w:hAnsi="Times New Roman" w:cs="Times New Roman"/>
          <w:sz w:val="24"/>
          <w:szCs w:val="24"/>
        </w:rPr>
      </w:pPr>
      <w:r w:rsidRPr="00C15771">
        <w:rPr>
          <w:rFonts w:ascii="Times New Roman" w:hAnsi="Times New Roman" w:cs="Times New Roman"/>
          <w:sz w:val="24"/>
          <w:szCs w:val="24"/>
        </w:rPr>
        <w:t>Mandatory leave policies should require individuals in high-risk roles to take at least five consecutive business days of leave annually. During this period, a cross-trained employee must perform and review the relevant duties</w:t>
      </w:r>
    </w:p>
    <w:p w14:paraId="18206281" w14:textId="77777777" w:rsidR="00C15771" w:rsidRPr="00C15771" w:rsidRDefault="00C15771" w:rsidP="00C15771">
      <w:pPr>
        <w:numPr>
          <w:ilvl w:val="0"/>
          <w:numId w:val="2"/>
        </w:numPr>
        <w:rPr>
          <w:rFonts w:ascii="Times New Roman" w:hAnsi="Times New Roman" w:cs="Times New Roman"/>
          <w:sz w:val="24"/>
          <w:szCs w:val="24"/>
        </w:rPr>
      </w:pPr>
      <w:r w:rsidRPr="00C15771">
        <w:rPr>
          <w:rFonts w:ascii="Times New Roman" w:hAnsi="Times New Roman" w:cs="Times New Roman"/>
          <w:sz w:val="24"/>
          <w:szCs w:val="24"/>
        </w:rPr>
        <w:t xml:space="preserve">Centralize logging, conduct weekly reviews, and escalate major findings for further action </w:t>
      </w:r>
    </w:p>
    <w:p w14:paraId="2D6FBC57" w14:textId="77777777" w:rsidR="00C15771" w:rsidRPr="00C15771" w:rsidRDefault="00C15771" w:rsidP="00C15771">
      <w:pPr>
        <w:numPr>
          <w:ilvl w:val="0"/>
          <w:numId w:val="2"/>
        </w:numPr>
        <w:rPr>
          <w:rFonts w:ascii="Times New Roman" w:hAnsi="Times New Roman" w:cs="Times New Roman"/>
          <w:sz w:val="24"/>
          <w:szCs w:val="24"/>
        </w:rPr>
      </w:pPr>
      <w:r w:rsidRPr="00C15771">
        <w:rPr>
          <w:rFonts w:ascii="Times New Roman" w:hAnsi="Times New Roman" w:cs="Times New Roman"/>
          <w:sz w:val="24"/>
          <w:szCs w:val="24"/>
        </w:rPr>
        <w:t>Integrate Intrusion Detection and Prevention Systems (IDS/IPS) with Security Information and Event Management (SIEM) solutions to enable centralized alerting and monitoring of host and network activities</w:t>
      </w:r>
    </w:p>
    <w:p w14:paraId="32992867" w14:textId="77777777" w:rsidR="00C15771" w:rsidRPr="00C15771" w:rsidRDefault="00C15771" w:rsidP="00C15771">
      <w:pPr>
        <w:rPr>
          <w:rFonts w:ascii="Times New Roman" w:hAnsi="Times New Roman" w:cs="Times New Roman"/>
          <w:sz w:val="24"/>
          <w:szCs w:val="24"/>
        </w:rPr>
      </w:pPr>
    </w:p>
    <w:p w14:paraId="38AFC63E" w14:textId="77777777" w:rsidR="00C15771" w:rsidRPr="00C15771" w:rsidRDefault="00C15771" w:rsidP="00C15771">
      <w:pPr>
        <w:pStyle w:val="Heading2"/>
        <w:rPr>
          <w:sz w:val="28"/>
          <w:szCs w:val="28"/>
        </w:rPr>
      </w:pPr>
      <w:r w:rsidRPr="00C15771">
        <w:rPr>
          <w:sz w:val="28"/>
          <w:szCs w:val="28"/>
        </w:rPr>
        <w:t>Work Planning</w:t>
      </w:r>
    </w:p>
    <w:p w14:paraId="4A5515A9" w14:textId="77777777" w:rsidR="00C15771" w:rsidRP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t xml:space="preserve">MUSA is deploying changes to the existing infrastructure, adding logging and intrusion detection in an organization with an outdated vulnerability assessment policy (once every three years), no configuration management, high turnover, no established capacity baseline, and low morale. Poor task planning and a lack of knowledge, skills, and ability can affect how the system is documented, built, and tracked. Most importantly, MUSA cannot tune effectively without a capacity baseline. </w:t>
      </w:r>
    </w:p>
    <w:p w14:paraId="3D2CC5C4" w14:textId="77777777" w:rsidR="00C15771" w:rsidRPr="00C15771" w:rsidRDefault="00C15771" w:rsidP="00C15771">
      <w:pPr>
        <w:rPr>
          <w:rFonts w:ascii="Times New Roman" w:hAnsi="Times New Roman" w:cs="Times New Roman"/>
          <w:sz w:val="24"/>
          <w:szCs w:val="24"/>
        </w:rPr>
      </w:pPr>
    </w:p>
    <w:p w14:paraId="79ABD414" w14:textId="77777777" w:rsidR="00C15771" w:rsidRP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lastRenderedPageBreak/>
        <w:t>Given the current state, the organization must develop policies for each control requiring improvement. These should include monthly vulnerability reviews, replacing the triennial assessment cycle with quarterly reviews, and conducting follow-up rescans. Additional recommendations involve documenting the configuration baseline and instituting formal change management procedures, including approval, testing, rollback plans, and post-implementation validation, to support system integrity and availability. Monthly tuning of alert thresholds is necessary to reduce false positives and prevent alert fatigue. Cross-training plans should designate primary and secondary backup personnel for critical duties, with managers responsible for reviewing workload, staffing deadlines, and capability. Given new vulnerability assessment policies, review monthly tuning records, manager workload, and staffing assessments. According to NIST step 2 of the Information Security Continuous Monitoring (ISCM) process, MUSA must determine metrics and status-monitoring frequencies. Frequency is a defined program requirement, not an operational preference (Dempsey et al., 2020).</w:t>
      </w:r>
    </w:p>
    <w:p w14:paraId="4FF40856" w14:textId="77777777" w:rsidR="00C15771" w:rsidRPr="00C15771" w:rsidRDefault="00C15771" w:rsidP="00C15771">
      <w:pPr>
        <w:rPr>
          <w:rFonts w:ascii="Times New Roman" w:hAnsi="Times New Roman" w:cs="Times New Roman"/>
          <w:sz w:val="24"/>
          <w:szCs w:val="24"/>
        </w:rPr>
      </w:pPr>
    </w:p>
    <w:p w14:paraId="5FF0BBDC" w14:textId="77777777" w:rsidR="00C15771" w:rsidRPr="00C15771" w:rsidRDefault="00C15771" w:rsidP="00C15771">
      <w:pPr>
        <w:pStyle w:val="Heading2"/>
        <w:rPr>
          <w:sz w:val="28"/>
          <w:szCs w:val="28"/>
        </w:rPr>
      </w:pPr>
      <w:r w:rsidRPr="00C15771">
        <w:rPr>
          <w:sz w:val="28"/>
          <w:szCs w:val="28"/>
        </w:rPr>
        <w:t>Employee Readiness</w:t>
      </w:r>
    </w:p>
    <w:p w14:paraId="3163C0FD" w14:textId="77777777" w:rsidR="00C15771" w:rsidRP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t xml:space="preserve">When expanding and updating policy in an enterprise, MUSA must define specific policies, processes, and practices to protect against risks, such as lack of annual training, successful phishing and social engineering attacks, high turnover, and possibly disgruntled employees. To handle these issues, the organization must start training at onboarding and cover areas such as phishing, business email compromise, pretexting, and tailgating. Role-specific training should be mandatory before independent work, and assessment checks, for example, quizzes or skills questionnaires, will be re-run periodically. Annual security training for all </w:t>
      </w:r>
      <w:r w:rsidRPr="00C15771">
        <w:rPr>
          <w:rFonts w:ascii="Times New Roman" w:hAnsi="Times New Roman" w:cs="Times New Roman"/>
          <w:sz w:val="24"/>
          <w:szCs w:val="24"/>
        </w:rPr>
        <w:lastRenderedPageBreak/>
        <w:t>employees should focus on risk, and effectiveness will be tested through simulated phishing campaigns, measured by successful reporting rather than punitive consequences.  </w:t>
      </w:r>
    </w:p>
    <w:p w14:paraId="5AEF6A1F" w14:textId="77777777" w:rsidR="00C15771" w:rsidRP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t>MUSA will handle non-punitive reporting based on good-faith reports, without retaliation. MUSA will establish a confidential reporting channel with HR and security. Additionally, the organization will validate access revocation after separation or a role change.</w:t>
      </w:r>
    </w:p>
    <w:p w14:paraId="2DC71AA7" w14:textId="77777777" w:rsidR="00C15771" w:rsidRPr="00C15771" w:rsidRDefault="00C15771" w:rsidP="00C15771">
      <w:pPr>
        <w:rPr>
          <w:rFonts w:ascii="Times New Roman" w:hAnsi="Times New Roman" w:cs="Times New Roman"/>
          <w:sz w:val="24"/>
          <w:szCs w:val="24"/>
        </w:rPr>
      </w:pPr>
      <w:r w:rsidRPr="00C15771">
        <w:rPr>
          <w:rFonts w:ascii="Times New Roman" w:hAnsi="Times New Roman" w:cs="Times New Roman"/>
          <w:sz w:val="24"/>
          <w:szCs w:val="24"/>
        </w:rPr>
        <w:t xml:space="preserve">MUSA will regularly review training results and readiness levels, and track outcomes through metrics such as completion rates, assessment scores, and the rate of successful phishing reports. Annual program reviews will analyze these results to identify gaps and opportunities for improvement, and MUSA will adjust training content or delivery as needed. </w:t>
      </w:r>
    </w:p>
    <w:p w14:paraId="4A564804" w14:textId="77777777" w:rsidR="00C15771" w:rsidRPr="00C15771" w:rsidRDefault="00C15771" w:rsidP="00C15771">
      <w:pPr>
        <w:rPr>
          <w:rFonts w:ascii="Times New Roman" w:hAnsi="Times New Roman" w:cs="Times New Roman"/>
          <w:sz w:val="24"/>
          <w:szCs w:val="24"/>
        </w:rPr>
      </w:pPr>
    </w:p>
    <w:p w14:paraId="6B15A900" w14:textId="77777777" w:rsidR="00C15771" w:rsidRPr="00C15771" w:rsidRDefault="00C15771" w:rsidP="00C15771">
      <w:pPr>
        <w:rPr>
          <w:rFonts w:ascii="Times New Roman" w:hAnsi="Times New Roman" w:cs="Times New Roman"/>
          <w:sz w:val="24"/>
          <w:szCs w:val="24"/>
        </w:rPr>
      </w:pPr>
    </w:p>
    <w:p w14:paraId="39016641" w14:textId="77777777" w:rsidR="00C15771" w:rsidRPr="00C15771" w:rsidRDefault="00C15771" w:rsidP="00C15771">
      <w:pPr>
        <w:rPr>
          <w:rFonts w:ascii="Times New Roman" w:hAnsi="Times New Roman" w:cs="Times New Roman"/>
          <w:sz w:val="24"/>
          <w:szCs w:val="24"/>
        </w:rPr>
      </w:pPr>
    </w:p>
    <w:p w14:paraId="5C218BFA" w14:textId="77777777" w:rsidR="007D7ED0" w:rsidRDefault="007D7ED0" w:rsidP="00C15771">
      <w:pPr>
        <w:rPr>
          <w:rFonts w:ascii="Times New Roman" w:hAnsi="Times New Roman" w:cs="Times New Roman"/>
          <w:b/>
          <w:bCs/>
          <w:sz w:val="24"/>
          <w:szCs w:val="24"/>
        </w:rPr>
      </w:pPr>
    </w:p>
    <w:p w14:paraId="451CA2BA" w14:textId="77777777" w:rsidR="007D7ED0" w:rsidRDefault="007D7ED0" w:rsidP="00C15771">
      <w:pPr>
        <w:rPr>
          <w:rFonts w:ascii="Times New Roman" w:hAnsi="Times New Roman" w:cs="Times New Roman"/>
          <w:b/>
          <w:bCs/>
          <w:sz w:val="24"/>
          <w:szCs w:val="24"/>
        </w:rPr>
      </w:pPr>
    </w:p>
    <w:p w14:paraId="4AF7035B" w14:textId="77777777" w:rsidR="007D7ED0" w:rsidRDefault="007D7ED0" w:rsidP="00C15771">
      <w:pPr>
        <w:rPr>
          <w:rFonts w:ascii="Times New Roman" w:hAnsi="Times New Roman" w:cs="Times New Roman"/>
          <w:b/>
          <w:bCs/>
          <w:sz w:val="24"/>
          <w:szCs w:val="24"/>
        </w:rPr>
      </w:pPr>
    </w:p>
    <w:p w14:paraId="5B2D4FE5" w14:textId="77777777" w:rsidR="007D7ED0" w:rsidRDefault="007D7ED0" w:rsidP="00C15771">
      <w:pPr>
        <w:rPr>
          <w:rFonts w:ascii="Times New Roman" w:hAnsi="Times New Roman" w:cs="Times New Roman"/>
          <w:b/>
          <w:bCs/>
          <w:sz w:val="24"/>
          <w:szCs w:val="24"/>
        </w:rPr>
      </w:pPr>
    </w:p>
    <w:p w14:paraId="773C2D3F" w14:textId="77777777" w:rsidR="007D7ED0" w:rsidRDefault="007D7ED0" w:rsidP="00C15771">
      <w:pPr>
        <w:rPr>
          <w:rFonts w:ascii="Times New Roman" w:hAnsi="Times New Roman" w:cs="Times New Roman"/>
          <w:b/>
          <w:bCs/>
          <w:sz w:val="24"/>
          <w:szCs w:val="24"/>
        </w:rPr>
      </w:pPr>
    </w:p>
    <w:p w14:paraId="627348C3" w14:textId="77777777" w:rsidR="007D7ED0" w:rsidRDefault="007D7ED0" w:rsidP="00C15771">
      <w:pPr>
        <w:rPr>
          <w:rFonts w:ascii="Times New Roman" w:hAnsi="Times New Roman" w:cs="Times New Roman"/>
          <w:b/>
          <w:bCs/>
          <w:sz w:val="24"/>
          <w:szCs w:val="24"/>
        </w:rPr>
      </w:pPr>
    </w:p>
    <w:p w14:paraId="588A9999" w14:textId="77777777" w:rsidR="007D7ED0" w:rsidRDefault="007D7ED0" w:rsidP="00C15771">
      <w:pPr>
        <w:rPr>
          <w:rFonts w:ascii="Times New Roman" w:hAnsi="Times New Roman" w:cs="Times New Roman"/>
          <w:b/>
          <w:bCs/>
          <w:sz w:val="24"/>
          <w:szCs w:val="24"/>
        </w:rPr>
      </w:pPr>
    </w:p>
    <w:p w14:paraId="46D79C9C" w14:textId="77777777" w:rsidR="007D7ED0" w:rsidRDefault="007D7ED0" w:rsidP="00C15771">
      <w:pPr>
        <w:rPr>
          <w:rFonts w:ascii="Times New Roman" w:hAnsi="Times New Roman" w:cs="Times New Roman"/>
          <w:b/>
          <w:bCs/>
          <w:sz w:val="24"/>
          <w:szCs w:val="24"/>
        </w:rPr>
      </w:pPr>
    </w:p>
    <w:p w14:paraId="0BF5E343" w14:textId="77777777" w:rsidR="007D7ED0" w:rsidRDefault="007D7ED0" w:rsidP="00C15771">
      <w:pPr>
        <w:rPr>
          <w:rFonts w:ascii="Times New Roman" w:hAnsi="Times New Roman" w:cs="Times New Roman"/>
          <w:b/>
          <w:bCs/>
          <w:sz w:val="24"/>
          <w:szCs w:val="24"/>
        </w:rPr>
      </w:pPr>
    </w:p>
    <w:p w14:paraId="1C84C334" w14:textId="77777777" w:rsidR="007D7ED0" w:rsidRDefault="007D7ED0" w:rsidP="00C15771">
      <w:pPr>
        <w:rPr>
          <w:rFonts w:ascii="Times New Roman" w:hAnsi="Times New Roman" w:cs="Times New Roman"/>
          <w:b/>
          <w:bCs/>
          <w:sz w:val="24"/>
          <w:szCs w:val="24"/>
        </w:rPr>
      </w:pPr>
    </w:p>
    <w:p w14:paraId="39E53950" w14:textId="77777777" w:rsidR="007D7ED0" w:rsidRDefault="007D7ED0" w:rsidP="00C15771">
      <w:pPr>
        <w:rPr>
          <w:rFonts w:ascii="Times New Roman" w:hAnsi="Times New Roman" w:cs="Times New Roman"/>
          <w:b/>
          <w:bCs/>
          <w:sz w:val="24"/>
          <w:szCs w:val="24"/>
        </w:rPr>
      </w:pPr>
    </w:p>
    <w:p w14:paraId="5921F8EF" w14:textId="77777777" w:rsidR="007D7ED0" w:rsidRDefault="007D7ED0" w:rsidP="00C15771">
      <w:pPr>
        <w:rPr>
          <w:rFonts w:ascii="Times New Roman" w:hAnsi="Times New Roman" w:cs="Times New Roman"/>
          <w:b/>
          <w:bCs/>
          <w:sz w:val="24"/>
          <w:szCs w:val="24"/>
        </w:rPr>
      </w:pPr>
    </w:p>
    <w:p w14:paraId="6880A77F" w14:textId="43D8BC48" w:rsidR="00C15771" w:rsidRPr="008E48B0" w:rsidRDefault="00C15771" w:rsidP="008E48B0">
      <w:pPr>
        <w:jc w:val="center"/>
        <w:rPr>
          <w:rFonts w:ascii="Times New Roman" w:hAnsi="Times New Roman" w:cs="Times New Roman"/>
          <w:b/>
          <w:bCs/>
          <w:sz w:val="24"/>
          <w:szCs w:val="24"/>
        </w:rPr>
      </w:pPr>
      <w:r w:rsidRPr="008E48B0">
        <w:rPr>
          <w:rFonts w:ascii="Times New Roman" w:hAnsi="Times New Roman" w:cs="Times New Roman"/>
          <w:b/>
          <w:bCs/>
          <w:sz w:val="24"/>
          <w:szCs w:val="24"/>
        </w:rPr>
        <w:t>References</w:t>
      </w:r>
    </w:p>
    <w:p w14:paraId="584941A1" w14:textId="77777777" w:rsidR="00C15771" w:rsidRPr="00C15771" w:rsidRDefault="00C15771" w:rsidP="00C12025">
      <w:pPr>
        <w:ind w:left="720" w:hanging="720"/>
        <w:rPr>
          <w:rFonts w:ascii="Times New Roman" w:hAnsi="Times New Roman" w:cs="Times New Roman"/>
          <w:sz w:val="24"/>
          <w:szCs w:val="24"/>
        </w:rPr>
      </w:pPr>
    </w:p>
    <w:p w14:paraId="596AEE52" w14:textId="77777777" w:rsidR="007D7ED0" w:rsidRPr="007D7ED0" w:rsidRDefault="007D7ED0" w:rsidP="00C12025">
      <w:pPr>
        <w:ind w:left="720" w:hanging="720"/>
        <w:rPr>
          <w:rFonts w:ascii="Times New Roman" w:hAnsi="Times New Roman" w:cs="Times New Roman"/>
          <w:sz w:val="24"/>
          <w:szCs w:val="24"/>
        </w:rPr>
      </w:pPr>
      <w:r w:rsidRPr="008E48B0">
        <w:rPr>
          <w:rFonts w:ascii="Times New Roman" w:hAnsi="Times New Roman" w:cs="Times New Roman"/>
          <w:sz w:val="24"/>
          <w:szCs w:val="24"/>
        </w:rPr>
        <w:t>Center for Internet Security</w:t>
      </w:r>
      <w:r w:rsidRPr="007D7ED0">
        <w:rPr>
          <w:rFonts w:ascii="Times New Roman" w:hAnsi="Times New Roman" w:cs="Times New Roman"/>
          <w:sz w:val="24"/>
          <w:szCs w:val="24"/>
        </w:rPr>
        <w:t xml:space="preserve">. (2024). </w:t>
      </w:r>
      <w:r w:rsidRPr="007D7ED0">
        <w:rPr>
          <w:rFonts w:ascii="Times New Roman" w:hAnsi="Times New Roman" w:cs="Times New Roman"/>
          <w:i/>
          <w:iCs/>
          <w:sz w:val="24"/>
          <w:szCs w:val="24"/>
        </w:rPr>
        <w:t>CIS critical security controls v8.1</w:t>
      </w:r>
      <w:r w:rsidRPr="007D7ED0">
        <w:rPr>
          <w:rFonts w:ascii="Times New Roman" w:hAnsi="Times New Roman" w:cs="Times New Roman"/>
          <w:sz w:val="24"/>
          <w:szCs w:val="24"/>
        </w:rPr>
        <w:t xml:space="preserve">. </w:t>
      </w:r>
      <w:hyperlink r:id="rId10" w:history="1">
        <w:r w:rsidRPr="007D7ED0">
          <w:rPr>
            <w:rStyle w:val="Hyperlink"/>
            <w:rFonts w:ascii="Times New Roman" w:hAnsi="Times New Roman" w:cs="Times New Roman"/>
            <w:sz w:val="24"/>
            <w:szCs w:val="24"/>
          </w:rPr>
          <w:t>https://www.cisecurity.org/controls/v8-1</w:t>
        </w:r>
      </w:hyperlink>
    </w:p>
    <w:p w14:paraId="7645A9BC" w14:textId="77777777" w:rsidR="007D7ED0" w:rsidRPr="007D7ED0" w:rsidRDefault="007D7ED0" w:rsidP="00C12025">
      <w:pPr>
        <w:ind w:left="720" w:hanging="720"/>
        <w:rPr>
          <w:rFonts w:ascii="Times New Roman" w:hAnsi="Times New Roman" w:cs="Times New Roman"/>
          <w:sz w:val="24"/>
          <w:szCs w:val="24"/>
        </w:rPr>
      </w:pPr>
      <w:r w:rsidRPr="007D7ED0">
        <w:rPr>
          <w:rFonts w:ascii="Times New Roman" w:hAnsi="Times New Roman" w:cs="Times New Roman"/>
          <w:sz w:val="24"/>
          <w:szCs w:val="24"/>
        </w:rPr>
        <w:t xml:space="preserve">Dempsey, K., Pillitteri, V. Y., Baer, C., Niemeyer, R., Rudman, R., &amp; Urban, S. (2020). </w:t>
      </w:r>
      <w:r w:rsidRPr="007D7ED0">
        <w:rPr>
          <w:rFonts w:ascii="Times New Roman" w:hAnsi="Times New Roman" w:cs="Times New Roman"/>
          <w:i/>
          <w:iCs/>
          <w:sz w:val="24"/>
          <w:szCs w:val="24"/>
        </w:rPr>
        <w:t>Assessing information security continuous monitoring (ISCM) programs: Developing an ISCM program assessment</w:t>
      </w:r>
      <w:r w:rsidRPr="007D7ED0">
        <w:rPr>
          <w:rFonts w:ascii="Times New Roman" w:hAnsi="Times New Roman" w:cs="Times New Roman"/>
          <w:sz w:val="24"/>
          <w:szCs w:val="24"/>
        </w:rPr>
        <w:t xml:space="preserve"> (NIST Special Publication 800-137A). National Institute of Standards and Technology. </w:t>
      </w:r>
      <w:hyperlink r:id="rId11" w:history="1">
        <w:r w:rsidRPr="007D7ED0">
          <w:rPr>
            <w:rStyle w:val="Hyperlink"/>
            <w:rFonts w:ascii="Times New Roman" w:hAnsi="Times New Roman" w:cs="Times New Roman"/>
            <w:sz w:val="24"/>
            <w:szCs w:val="24"/>
          </w:rPr>
          <w:t>https://doi.org/10.6028/NIST.SP.800-137A</w:t>
        </w:r>
      </w:hyperlink>
    </w:p>
    <w:p w14:paraId="77983302" w14:textId="77777777" w:rsidR="00C15771" w:rsidRPr="00C15771" w:rsidRDefault="00C15771" w:rsidP="007D7ED0">
      <w:pPr>
        <w:rPr>
          <w:rFonts w:ascii="Times New Roman" w:hAnsi="Times New Roman" w:cs="Times New Roman"/>
          <w:sz w:val="24"/>
          <w:szCs w:val="24"/>
        </w:rPr>
      </w:pPr>
    </w:p>
    <w:sectPr w:rsidR="00C15771" w:rsidRPr="00C15771">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CFFF" w14:textId="77777777" w:rsidR="007C184D" w:rsidRDefault="007C184D">
      <w:pPr>
        <w:spacing w:line="240" w:lineRule="auto"/>
      </w:pPr>
      <w:r>
        <w:separator/>
      </w:r>
    </w:p>
  </w:endnote>
  <w:endnote w:type="continuationSeparator" w:id="0">
    <w:p w14:paraId="13ACE1E1" w14:textId="77777777" w:rsidR="007C184D" w:rsidRDefault="007C184D">
      <w:pPr>
        <w:spacing w:line="240" w:lineRule="auto"/>
      </w:pPr>
      <w:r>
        <w:continuationSeparator/>
      </w:r>
    </w:p>
  </w:endnote>
  <w:endnote w:type="continuationNotice" w:id="1">
    <w:p w14:paraId="56177056" w14:textId="77777777" w:rsidR="007C184D" w:rsidRDefault="007C18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3B038C" w14:paraId="691C028E" w14:textId="77777777" w:rsidTr="733B038C">
      <w:tc>
        <w:tcPr>
          <w:tcW w:w="3120" w:type="dxa"/>
        </w:tcPr>
        <w:p w14:paraId="4DB79FD6" w14:textId="77777777" w:rsidR="733B038C" w:rsidRDefault="733B038C" w:rsidP="733B038C">
          <w:pPr>
            <w:pStyle w:val="Header"/>
            <w:ind w:left="-115"/>
          </w:pPr>
        </w:p>
      </w:tc>
      <w:tc>
        <w:tcPr>
          <w:tcW w:w="3120" w:type="dxa"/>
        </w:tcPr>
        <w:p w14:paraId="187BBDDF" w14:textId="77777777" w:rsidR="733B038C" w:rsidRDefault="733B038C" w:rsidP="733B038C">
          <w:pPr>
            <w:pStyle w:val="Header"/>
            <w:jc w:val="center"/>
          </w:pPr>
        </w:p>
      </w:tc>
      <w:tc>
        <w:tcPr>
          <w:tcW w:w="3120" w:type="dxa"/>
        </w:tcPr>
        <w:p w14:paraId="5E2FC16B" w14:textId="77777777" w:rsidR="733B038C" w:rsidRDefault="733B038C" w:rsidP="733B038C">
          <w:pPr>
            <w:pStyle w:val="Header"/>
            <w:ind w:right="-115"/>
            <w:jc w:val="right"/>
          </w:pPr>
        </w:p>
      </w:tc>
    </w:tr>
  </w:tbl>
  <w:p w14:paraId="729AF5DF" w14:textId="77777777" w:rsidR="733B038C" w:rsidRDefault="733B038C" w:rsidP="733B0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3B038C" w14:paraId="7FE06876" w14:textId="77777777" w:rsidTr="733B038C">
      <w:tc>
        <w:tcPr>
          <w:tcW w:w="3120" w:type="dxa"/>
        </w:tcPr>
        <w:p w14:paraId="39A55AC4" w14:textId="77777777" w:rsidR="733B038C" w:rsidRDefault="733B038C" w:rsidP="733B038C">
          <w:pPr>
            <w:pStyle w:val="Header"/>
            <w:ind w:left="-115"/>
          </w:pPr>
        </w:p>
      </w:tc>
      <w:tc>
        <w:tcPr>
          <w:tcW w:w="3120" w:type="dxa"/>
        </w:tcPr>
        <w:p w14:paraId="1797D1B8" w14:textId="77777777" w:rsidR="733B038C" w:rsidRDefault="733B038C" w:rsidP="733B038C">
          <w:pPr>
            <w:pStyle w:val="Header"/>
            <w:jc w:val="center"/>
          </w:pPr>
        </w:p>
      </w:tc>
      <w:tc>
        <w:tcPr>
          <w:tcW w:w="3120" w:type="dxa"/>
        </w:tcPr>
        <w:p w14:paraId="36554262" w14:textId="77777777" w:rsidR="733B038C" w:rsidRDefault="733B038C" w:rsidP="733B038C">
          <w:pPr>
            <w:pStyle w:val="Header"/>
            <w:ind w:right="-115"/>
            <w:jc w:val="right"/>
          </w:pPr>
        </w:p>
      </w:tc>
    </w:tr>
  </w:tbl>
  <w:p w14:paraId="5F148647" w14:textId="77777777" w:rsidR="733B038C" w:rsidRDefault="733B038C" w:rsidP="733B0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669AA" w14:textId="77777777" w:rsidR="007C184D" w:rsidRDefault="007C184D">
      <w:pPr>
        <w:spacing w:line="240" w:lineRule="auto"/>
      </w:pPr>
      <w:r>
        <w:separator/>
      </w:r>
    </w:p>
  </w:footnote>
  <w:footnote w:type="continuationSeparator" w:id="0">
    <w:p w14:paraId="2ECE8E42" w14:textId="77777777" w:rsidR="007C184D" w:rsidRDefault="007C184D">
      <w:pPr>
        <w:spacing w:line="240" w:lineRule="auto"/>
      </w:pPr>
      <w:r>
        <w:continuationSeparator/>
      </w:r>
    </w:p>
  </w:footnote>
  <w:footnote w:type="continuationNotice" w:id="1">
    <w:p w14:paraId="03216EDF" w14:textId="77777777" w:rsidR="007C184D" w:rsidRDefault="007C184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04DBE" w14:paraId="518CE939" w14:textId="77777777" w:rsidTr="008830C9">
      <w:tc>
        <w:tcPr>
          <w:tcW w:w="3120" w:type="dxa"/>
        </w:tcPr>
        <w:p w14:paraId="79152A8D" w14:textId="77777777" w:rsidR="00604652" w:rsidRPr="00C15771" w:rsidRDefault="00C15771" w:rsidP="00604652">
          <w:pPr>
            <w:pStyle w:val="Header"/>
          </w:pPr>
          <w:r w:rsidRPr="00C15771">
            <w:t>Milestone Three</w:t>
          </w:r>
        </w:p>
        <w:p w14:paraId="05865EAE" w14:textId="7D0643AB" w:rsidR="00C15771" w:rsidRDefault="00C15771" w:rsidP="00604652">
          <w:pPr>
            <w:pStyle w:val="Header"/>
          </w:pPr>
        </w:p>
      </w:tc>
      <w:tc>
        <w:tcPr>
          <w:tcW w:w="3120" w:type="dxa"/>
        </w:tcPr>
        <w:p w14:paraId="0EEADC21" w14:textId="77777777" w:rsidR="00904DBE" w:rsidRDefault="00904DBE" w:rsidP="00904DBE">
          <w:pPr>
            <w:pStyle w:val="Header"/>
            <w:jc w:val="center"/>
          </w:pPr>
        </w:p>
      </w:tc>
      <w:tc>
        <w:tcPr>
          <w:tcW w:w="3120" w:type="dxa"/>
        </w:tcPr>
        <w:p w14:paraId="630BAA30" w14:textId="77777777" w:rsidR="00904DBE" w:rsidRDefault="00904DBE" w:rsidP="00904DBE">
          <w:pPr>
            <w:pStyle w:val="Header"/>
            <w:ind w:right="-115"/>
            <w:jc w:val="right"/>
          </w:pPr>
          <w:r>
            <w:fldChar w:fldCharType="begin"/>
          </w:r>
          <w:r>
            <w:instrText>PAGE</w:instrText>
          </w:r>
          <w:r>
            <w:fldChar w:fldCharType="separate"/>
          </w:r>
          <w:r w:rsidR="00DA395D">
            <w:rPr>
              <w:noProof/>
            </w:rPr>
            <w:t>2</w:t>
          </w:r>
          <w:r>
            <w:fldChar w:fldCharType="end"/>
          </w:r>
        </w:p>
      </w:tc>
    </w:tr>
  </w:tbl>
  <w:p w14:paraId="25DC1E3A" w14:textId="77777777" w:rsidR="733B038C" w:rsidRDefault="733B038C" w:rsidP="733B0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600" w:firstRow="0" w:lastRow="0" w:firstColumn="0" w:lastColumn="0" w:noHBand="1" w:noVBand="1"/>
    </w:tblPr>
    <w:tblGrid>
      <w:gridCol w:w="3120"/>
      <w:gridCol w:w="3120"/>
      <w:gridCol w:w="3120"/>
    </w:tblGrid>
    <w:tr w:rsidR="733B038C" w14:paraId="5941B717" w14:textId="77777777" w:rsidTr="00FD478C">
      <w:tc>
        <w:tcPr>
          <w:tcW w:w="3120" w:type="dxa"/>
        </w:tcPr>
        <w:p w14:paraId="711832D1" w14:textId="77777777" w:rsidR="733B038C" w:rsidRDefault="00D62CC6" w:rsidP="00FD478C">
          <w:pPr>
            <w:pStyle w:val="Header"/>
          </w:pPr>
          <w:r>
            <w:t>Milestone Three</w:t>
          </w:r>
        </w:p>
        <w:p w14:paraId="0BD551F0" w14:textId="52961FD5" w:rsidR="00D62CC6" w:rsidRPr="00FD478C" w:rsidRDefault="00D62CC6" w:rsidP="00FD478C">
          <w:pPr>
            <w:pStyle w:val="Header"/>
          </w:pPr>
        </w:p>
      </w:tc>
      <w:tc>
        <w:tcPr>
          <w:tcW w:w="3120" w:type="dxa"/>
        </w:tcPr>
        <w:p w14:paraId="11B5242E" w14:textId="77777777" w:rsidR="733B038C" w:rsidRDefault="733B038C" w:rsidP="733B038C">
          <w:pPr>
            <w:pStyle w:val="Header"/>
            <w:jc w:val="center"/>
          </w:pPr>
        </w:p>
      </w:tc>
      <w:tc>
        <w:tcPr>
          <w:tcW w:w="3120" w:type="dxa"/>
        </w:tcPr>
        <w:p w14:paraId="6D39B0D4" w14:textId="77777777" w:rsidR="733B038C" w:rsidRDefault="733B038C" w:rsidP="733B038C">
          <w:pPr>
            <w:pStyle w:val="Header"/>
            <w:ind w:right="-115"/>
            <w:jc w:val="right"/>
          </w:pPr>
        </w:p>
      </w:tc>
    </w:tr>
  </w:tbl>
  <w:p w14:paraId="4919D3C8" w14:textId="77777777" w:rsidR="733B038C" w:rsidRDefault="733B038C" w:rsidP="733B0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7AC1"/>
    <w:multiLevelType w:val="multilevel"/>
    <w:tmpl w:val="DF32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D3E43"/>
    <w:multiLevelType w:val="multilevel"/>
    <w:tmpl w:val="8EEE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5184">
    <w:abstractNumId w:val="0"/>
  </w:num>
  <w:num w:numId="2" w16cid:durableId="1270427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94"/>
    <w:rsid w:val="002C3BE4"/>
    <w:rsid w:val="002F7E04"/>
    <w:rsid w:val="00332B94"/>
    <w:rsid w:val="00371BD9"/>
    <w:rsid w:val="0042207D"/>
    <w:rsid w:val="00466504"/>
    <w:rsid w:val="004A1FFC"/>
    <w:rsid w:val="004C683E"/>
    <w:rsid w:val="00500997"/>
    <w:rsid w:val="00530EF3"/>
    <w:rsid w:val="00546E81"/>
    <w:rsid w:val="005936DA"/>
    <w:rsid w:val="00604652"/>
    <w:rsid w:val="006C101C"/>
    <w:rsid w:val="006F4709"/>
    <w:rsid w:val="00702B81"/>
    <w:rsid w:val="00727711"/>
    <w:rsid w:val="0074264E"/>
    <w:rsid w:val="007873B9"/>
    <w:rsid w:val="00796468"/>
    <w:rsid w:val="007C184D"/>
    <w:rsid w:val="007D4A2B"/>
    <w:rsid w:val="007D7ED0"/>
    <w:rsid w:val="007E2D6A"/>
    <w:rsid w:val="008078FA"/>
    <w:rsid w:val="00823731"/>
    <w:rsid w:val="008E48B0"/>
    <w:rsid w:val="00904DBE"/>
    <w:rsid w:val="00A75901"/>
    <w:rsid w:val="00B0706A"/>
    <w:rsid w:val="00B5233A"/>
    <w:rsid w:val="00BA6612"/>
    <w:rsid w:val="00C12025"/>
    <w:rsid w:val="00C15771"/>
    <w:rsid w:val="00C26C30"/>
    <w:rsid w:val="00C42FD9"/>
    <w:rsid w:val="00CA1E31"/>
    <w:rsid w:val="00CD7F50"/>
    <w:rsid w:val="00D62CC6"/>
    <w:rsid w:val="00DA395D"/>
    <w:rsid w:val="00DF1ADF"/>
    <w:rsid w:val="00DF3215"/>
    <w:rsid w:val="00E078FD"/>
    <w:rsid w:val="00E23707"/>
    <w:rsid w:val="00E879E7"/>
    <w:rsid w:val="00E918F9"/>
    <w:rsid w:val="00EB213A"/>
    <w:rsid w:val="00EC3F96"/>
    <w:rsid w:val="00F10F67"/>
    <w:rsid w:val="00F43ACD"/>
    <w:rsid w:val="00F941E8"/>
    <w:rsid w:val="00FA4C9E"/>
    <w:rsid w:val="00FD478C"/>
    <w:rsid w:val="00FF1E90"/>
    <w:rsid w:val="02B84D5B"/>
    <w:rsid w:val="0D043988"/>
    <w:rsid w:val="0F5677D9"/>
    <w:rsid w:val="211A0CBD"/>
    <w:rsid w:val="26E400E3"/>
    <w:rsid w:val="2A8439C5"/>
    <w:rsid w:val="31C3BEDA"/>
    <w:rsid w:val="3A62D598"/>
    <w:rsid w:val="4B67EC07"/>
    <w:rsid w:val="5643BF48"/>
    <w:rsid w:val="576062CF"/>
    <w:rsid w:val="5E87343A"/>
    <w:rsid w:val="6E98F034"/>
    <w:rsid w:val="709762D6"/>
    <w:rsid w:val="717E282B"/>
    <w:rsid w:val="72E609EB"/>
    <w:rsid w:val="733B038C"/>
    <w:rsid w:val="74440036"/>
    <w:rsid w:val="7F8F13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52AB4"/>
  <w15:chartTrackingRefBased/>
  <w15:docId w15:val="{C32D7B55-A5DF-40E0-B03F-95C5C225B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A2B"/>
    <w:pPr>
      <w:spacing w:after="0" w:line="480" w:lineRule="auto"/>
      <w:ind w:firstLine="720"/>
    </w:pPr>
  </w:style>
  <w:style w:type="paragraph" w:styleId="Heading1">
    <w:name w:val="heading 1"/>
    <w:basedOn w:val="Normal"/>
    <w:next w:val="Normal"/>
    <w:link w:val="Heading1Char"/>
    <w:uiPriority w:val="9"/>
    <w:qFormat/>
    <w:rsid w:val="007D4A2B"/>
    <w:pPr>
      <w:ind w:firstLine="0"/>
      <w:jc w:val="center"/>
      <w:outlineLvl w:val="0"/>
    </w:pPr>
    <w:rPr>
      <w:b/>
      <w:bCs/>
    </w:rPr>
  </w:style>
  <w:style w:type="paragraph" w:styleId="Heading2">
    <w:name w:val="heading 2"/>
    <w:basedOn w:val="Normal"/>
    <w:next w:val="Normal"/>
    <w:link w:val="Heading2Char"/>
    <w:uiPriority w:val="9"/>
    <w:unhideWhenUsed/>
    <w:qFormat/>
    <w:rsid w:val="007D4A2B"/>
    <w:pPr>
      <w:ind w:firstLine="0"/>
      <w:outlineLvl w:val="1"/>
    </w:pPr>
    <w:rPr>
      <w:b/>
      <w:bCs/>
    </w:rPr>
  </w:style>
  <w:style w:type="paragraph" w:styleId="Heading3">
    <w:name w:val="heading 3"/>
    <w:basedOn w:val="Normal"/>
    <w:next w:val="Normal"/>
    <w:link w:val="Heading3Char"/>
    <w:uiPriority w:val="9"/>
    <w:unhideWhenUsed/>
    <w:qFormat/>
    <w:rsid w:val="007D4A2B"/>
    <w:pPr>
      <w:ind w:firstLine="0"/>
      <w:outlineLvl w:val="2"/>
    </w:pPr>
    <w:rPr>
      <w:b/>
      <w:bCs/>
      <w:i/>
      <w:iCs/>
    </w:rPr>
  </w:style>
  <w:style w:type="paragraph" w:styleId="Heading4">
    <w:name w:val="heading 4"/>
    <w:basedOn w:val="Normal"/>
    <w:next w:val="Normal"/>
    <w:link w:val="Heading4Char"/>
    <w:uiPriority w:val="9"/>
    <w:unhideWhenUsed/>
    <w:qFormat/>
    <w:rsid w:val="007D4A2B"/>
    <w:pPr>
      <w:ind w:firstLine="0"/>
      <w:outlineLvl w:val="3"/>
    </w:pPr>
    <w:rPr>
      <w:b/>
      <w:bCs/>
    </w:rPr>
  </w:style>
  <w:style w:type="paragraph" w:styleId="Heading5">
    <w:name w:val="heading 5"/>
    <w:basedOn w:val="Normal"/>
    <w:next w:val="Normal"/>
    <w:link w:val="Heading5Char"/>
    <w:uiPriority w:val="9"/>
    <w:unhideWhenUsed/>
    <w:qFormat/>
    <w:rsid w:val="007D4A2B"/>
    <w:pPr>
      <w:ind w:firstLine="0"/>
      <w:outlineLvl w:val="4"/>
    </w:pPr>
    <w:rPr>
      <w:b/>
      <w:bCs/>
      <w:i/>
      <w:iCs/>
    </w:rPr>
  </w:style>
  <w:style w:type="paragraph" w:styleId="Heading6">
    <w:name w:val="heading 6"/>
    <w:basedOn w:val="Normal"/>
    <w:next w:val="Normal"/>
    <w:link w:val="Heading6Char"/>
    <w:uiPriority w:val="9"/>
    <w:semiHidden/>
    <w:unhideWhenUsed/>
    <w:qFormat/>
    <w:rsid w:val="007D4A2B"/>
    <w:pPr>
      <w:keepNext/>
      <w:keepLines/>
      <w:spacing w:before="40"/>
      <w:ind w:firstLine="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rsid w:val="007D4A2B"/>
  </w:style>
  <w:style w:type="paragraph" w:styleId="Header">
    <w:name w:val="header"/>
    <w:basedOn w:val="Normal"/>
    <w:link w:val="HeaderChar"/>
    <w:uiPriority w:val="99"/>
    <w:unhideWhenUsed/>
    <w:rsid w:val="007D4A2B"/>
    <w:pPr>
      <w:tabs>
        <w:tab w:val="center" w:pos="4680"/>
        <w:tab w:val="right" w:pos="9360"/>
      </w:tabs>
      <w:spacing w:line="240" w:lineRule="auto"/>
      <w:ind w:firstLine="0"/>
    </w:pPr>
  </w:style>
  <w:style w:type="character" w:customStyle="1" w:styleId="FooterChar">
    <w:name w:val="Footer Char"/>
    <w:basedOn w:val="DefaultParagraphFont"/>
    <w:link w:val="Footer"/>
    <w:uiPriority w:val="99"/>
    <w:rsid w:val="007D4A2B"/>
  </w:style>
  <w:style w:type="paragraph" w:styleId="Footer">
    <w:name w:val="footer"/>
    <w:basedOn w:val="Normal"/>
    <w:link w:val="FooterChar"/>
    <w:uiPriority w:val="99"/>
    <w:unhideWhenUsed/>
    <w:rsid w:val="007D4A2B"/>
    <w:pPr>
      <w:tabs>
        <w:tab w:val="center" w:pos="4680"/>
        <w:tab w:val="right" w:pos="9360"/>
      </w:tabs>
      <w:spacing w:line="240" w:lineRule="auto"/>
      <w:ind w:firstLine="0"/>
    </w:pPr>
  </w:style>
  <w:style w:type="character" w:styleId="CommentReference">
    <w:name w:val="annotation reference"/>
    <w:basedOn w:val="DefaultParagraphFont"/>
    <w:uiPriority w:val="99"/>
    <w:semiHidden/>
    <w:unhideWhenUsed/>
    <w:rsid w:val="00CD7F50"/>
    <w:rPr>
      <w:sz w:val="16"/>
      <w:szCs w:val="16"/>
    </w:rPr>
  </w:style>
  <w:style w:type="paragraph" w:styleId="CommentText">
    <w:name w:val="annotation text"/>
    <w:basedOn w:val="Normal"/>
    <w:link w:val="CommentTextChar"/>
    <w:uiPriority w:val="99"/>
    <w:unhideWhenUsed/>
    <w:rsid w:val="00CD7F50"/>
    <w:pPr>
      <w:spacing w:line="240" w:lineRule="auto"/>
    </w:pPr>
    <w:rPr>
      <w:sz w:val="20"/>
      <w:szCs w:val="20"/>
    </w:rPr>
  </w:style>
  <w:style w:type="character" w:customStyle="1" w:styleId="CommentTextChar">
    <w:name w:val="Comment Text Char"/>
    <w:basedOn w:val="DefaultParagraphFont"/>
    <w:link w:val="CommentText"/>
    <w:uiPriority w:val="99"/>
    <w:rsid w:val="00CD7F50"/>
    <w:rPr>
      <w:sz w:val="20"/>
      <w:szCs w:val="20"/>
    </w:rPr>
  </w:style>
  <w:style w:type="paragraph" w:styleId="CommentSubject">
    <w:name w:val="annotation subject"/>
    <w:basedOn w:val="CommentText"/>
    <w:next w:val="CommentText"/>
    <w:link w:val="CommentSubjectChar"/>
    <w:uiPriority w:val="99"/>
    <w:semiHidden/>
    <w:unhideWhenUsed/>
    <w:rsid w:val="00CD7F50"/>
    <w:rPr>
      <w:b/>
      <w:bCs/>
    </w:rPr>
  </w:style>
  <w:style w:type="character" w:customStyle="1" w:styleId="CommentSubjectChar">
    <w:name w:val="Comment Subject Char"/>
    <w:basedOn w:val="CommentTextChar"/>
    <w:link w:val="CommentSubject"/>
    <w:uiPriority w:val="99"/>
    <w:semiHidden/>
    <w:rsid w:val="00CD7F50"/>
    <w:rPr>
      <w:b/>
      <w:bCs/>
      <w:sz w:val="20"/>
      <w:szCs w:val="20"/>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C26C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C30"/>
    <w:rPr>
      <w:rFonts w:ascii="Segoe UI" w:hAnsi="Segoe UI" w:cs="Segoe UI"/>
      <w:sz w:val="18"/>
      <w:szCs w:val="18"/>
    </w:rPr>
  </w:style>
  <w:style w:type="paragraph" w:styleId="Title">
    <w:name w:val="Title"/>
    <w:basedOn w:val="Normal"/>
    <w:next w:val="Normal"/>
    <w:link w:val="TitleChar"/>
    <w:uiPriority w:val="10"/>
    <w:qFormat/>
    <w:rsid w:val="00530EF3"/>
    <w:pPr>
      <w:ind w:firstLine="0"/>
      <w:jc w:val="center"/>
    </w:pPr>
    <w:rPr>
      <w:b/>
      <w:bCs/>
    </w:rPr>
  </w:style>
  <w:style w:type="character" w:customStyle="1" w:styleId="TitleChar">
    <w:name w:val="Title Char"/>
    <w:basedOn w:val="DefaultParagraphFont"/>
    <w:link w:val="Title"/>
    <w:uiPriority w:val="10"/>
    <w:rsid w:val="00530EF3"/>
    <w:rPr>
      <w:b/>
      <w:bCs/>
    </w:rPr>
  </w:style>
  <w:style w:type="character" w:styleId="PlaceholderText">
    <w:name w:val="Placeholder Text"/>
    <w:basedOn w:val="DefaultParagraphFont"/>
    <w:uiPriority w:val="99"/>
    <w:semiHidden/>
    <w:rsid w:val="00FD478C"/>
    <w:rPr>
      <w:color w:val="808080"/>
    </w:rPr>
  </w:style>
  <w:style w:type="paragraph" w:styleId="Subtitle">
    <w:name w:val="Subtitle"/>
    <w:basedOn w:val="Normal"/>
    <w:next w:val="Normal"/>
    <w:link w:val="SubtitleChar"/>
    <w:uiPriority w:val="11"/>
    <w:qFormat/>
    <w:rsid w:val="00530EF3"/>
    <w:pPr>
      <w:ind w:firstLine="0"/>
      <w:jc w:val="center"/>
    </w:pPr>
  </w:style>
  <w:style w:type="character" w:customStyle="1" w:styleId="SubtitleChar">
    <w:name w:val="Subtitle Char"/>
    <w:basedOn w:val="DefaultParagraphFont"/>
    <w:link w:val="Subtitle"/>
    <w:uiPriority w:val="11"/>
    <w:rsid w:val="00530EF3"/>
  </w:style>
  <w:style w:type="paragraph" w:customStyle="1" w:styleId="SectionTitle">
    <w:name w:val="Section Title"/>
    <w:basedOn w:val="Normal"/>
    <w:next w:val="Normal"/>
    <w:uiPriority w:val="12"/>
    <w:qFormat/>
    <w:rsid w:val="00530EF3"/>
    <w:pPr>
      <w:ind w:firstLine="0"/>
      <w:jc w:val="center"/>
    </w:pPr>
    <w:rPr>
      <w:b/>
      <w:bCs/>
    </w:rPr>
  </w:style>
  <w:style w:type="character" w:styleId="Strong">
    <w:name w:val="Strong"/>
    <w:basedOn w:val="DefaultParagraphFont"/>
    <w:uiPriority w:val="22"/>
    <w:qFormat/>
    <w:rsid w:val="00500997"/>
    <w:rPr>
      <w:b/>
      <w:bCs/>
    </w:rPr>
  </w:style>
  <w:style w:type="character" w:customStyle="1" w:styleId="Heading1Char">
    <w:name w:val="Heading 1 Char"/>
    <w:basedOn w:val="DefaultParagraphFont"/>
    <w:link w:val="Heading1"/>
    <w:uiPriority w:val="9"/>
    <w:rsid w:val="007D4A2B"/>
    <w:rPr>
      <w:b/>
      <w:bCs/>
    </w:rPr>
  </w:style>
  <w:style w:type="character" w:customStyle="1" w:styleId="Heading2Char">
    <w:name w:val="Heading 2 Char"/>
    <w:basedOn w:val="DefaultParagraphFont"/>
    <w:link w:val="Heading2"/>
    <w:uiPriority w:val="9"/>
    <w:rsid w:val="007D4A2B"/>
    <w:rPr>
      <w:b/>
      <w:bCs/>
    </w:rPr>
  </w:style>
  <w:style w:type="character" w:customStyle="1" w:styleId="Heading3Char">
    <w:name w:val="Heading 3 Char"/>
    <w:basedOn w:val="DefaultParagraphFont"/>
    <w:link w:val="Heading3"/>
    <w:uiPriority w:val="9"/>
    <w:rsid w:val="007D4A2B"/>
    <w:rPr>
      <w:b/>
      <w:bCs/>
      <w:i/>
      <w:iCs/>
    </w:rPr>
  </w:style>
  <w:style w:type="character" w:customStyle="1" w:styleId="Heading4Char">
    <w:name w:val="Heading 4 Char"/>
    <w:basedOn w:val="DefaultParagraphFont"/>
    <w:link w:val="Heading4"/>
    <w:uiPriority w:val="9"/>
    <w:rsid w:val="007D4A2B"/>
    <w:rPr>
      <w:b/>
      <w:bCs/>
    </w:rPr>
  </w:style>
  <w:style w:type="character" w:customStyle="1" w:styleId="Heading5Char">
    <w:name w:val="Heading 5 Char"/>
    <w:basedOn w:val="DefaultParagraphFont"/>
    <w:link w:val="Heading5"/>
    <w:uiPriority w:val="9"/>
    <w:rsid w:val="007D4A2B"/>
    <w:rPr>
      <w:b/>
      <w:bCs/>
      <w:i/>
      <w:iCs/>
    </w:rPr>
  </w:style>
  <w:style w:type="paragraph" w:styleId="Quote">
    <w:name w:val="Quote"/>
    <w:basedOn w:val="Normal"/>
    <w:next w:val="Normal"/>
    <w:link w:val="QuoteChar"/>
    <w:uiPriority w:val="29"/>
    <w:qFormat/>
    <w:rsid w:val="002C3BE4"/>
    <w:pPr>
      <w:ind w:left="720"/>
    </w:pPr>
    <w:rPr>
      <w:iCs/>
    </w:rPr>
  </w:style>
  <w:style w:type="character" w:customStyle="1" w:styleId="QuoteChar">
    <w:name w:val="Quote Char"/>
    <w:basedOn w:val="DefaultParagraphFont"/>
    <w:link w:val="Quote"/>
    <w:uiPriority w:val="29"/>
    <w:rsid w:val="002C3BE4"/>
    <w:rPr>
      <w:iCs/>
    </w:rPr>
  </w:style>
  <w:style w:type="paragraph" w:customStyle="1" w:styleId="References">
    <w:name w:val="References"/>
    <w:basedOn w:val="Normal"/>
    <w:uiPriority w:val="29"/>
    <w:qFormat/>
    <w:rsid w:val="007D4A2B"/>
    <w:pPr>
      <w:ind w:left="720" w:hanging="720"/>
    </w:pPr>
  </w:style>
  <w:style w:type="paragraph" w:styleId="Caption">
    <w:name w:val="caption"/>
    <w:basedOn w:val="Normal"/>
    <w:next w:val="Normal"/>
    <w:uiPriority w:val="35"/>
    <w:qFormat/>
    <w:rsid w:val="00530EF3"/>
    <w:pPr>
      <w:ind w:firstLine="0"/>
    </w:pPr>
    <w:rPr>
      <w:i/>
      <w:iCs/>
      <w:szCs w:val="18"/>
    </w:rPr>
  </w:style>
  <w:style w:type="paragraph" w:customStyle="1" w:styleId="TableHeading">
    <w:name w:val="Table Heading"/>
    <w:basedOn w:val="Normal"/>
    <w:uiPriority w:val="10"/>
    <w:qFormat/>
    <w:rsid w:val="00B5233A"/>
    <w:pPr>
      <w:jc w:val="center"/>
    </w:pPr>
    <w:rPr>
      <w:b/>
      <w:bCs/>
    </w:rPr>
  </w:style>
  <w:style w:type="paragraph" w:customStyle="1" w:styleId="NoIndent">
    <w:name w:val="No Indent"/>
    <w:basedOn w:val="Normal"/>
    <w:qFormat/>
    <w:rsid w:val="007D4A2B"/>
    <w:pPr>
      <w:ind w:firstLine="0"/>
    </w:pPr>
  </w:style>
  <w:style w:type="paragraph" w:customStyle="1" w:styleId="CaptionCallout">
    <w:name w:val="Caption Callout"/>
    <w:basedOn w:val="Normal"/>
    <w:qFormat/>
    <w:rsid w:val="00530EF3"/>
    <w:pPr>
      <w:ind w:firstLine="0"/>
    </w:pPr>
    <w:rPr>
      <w:b/>
    </w:rPr>
  </w:style>
  <w:style w:type="character" w:customStyle="1" w:styleId="Heading6Char">
    <w:name w:val="Heading 6 Char"/>
    <w:basedOn w:val="DefaultParagraphFont"/>
    <w:link w:val="Heading6"/>
    <w:uiPriority w:val="9"/>
    <w:semiHidden/>
    <w:rsid w:val="007D4A2B"/>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332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6028/NIST.SP.800-137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cisecurity.org/controls/v8-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e\AppData\Roaming\Microsoft\Templates\Professional%20APA%20Style%20paper%207th%20edi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86CB8-6245-413C-A355-156513A377FC}">
  <ds:schemaRefs>
    <ds:schemaRef ds:uri="http://schemas.microsoft.com/sharepoint/v3/contenttype/forms"/>
  </ds:schemaRefs>
</ds:datastoreItem>
</file>

<file path=customXml/itemProps2.xml><?xml version="1.0" encoding="utf-8"?>
<ds:datastoreItem xmlns:ds="http://schemas.openxmlformats.org/officeDocument/2006/customXml" ds:itemID="{C7DCE20C-610A-4626-841D-1F10857B445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3B411A11-DDA3-4BC4-B0BC-14026E6D5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aef15b-b8de-423f-9d8a-46f3686d8848}" enabled="0" method="" siteId="{2baef15b-b8de-423f-9d8a-46f3686d8848}" removed="1"/>
</clbl:labelList>
</file>

<file path=docProps/app.xml><?xml version="1.0" encoding="utf-8"?>
<Properties xmlns="http://schemas.openxmlformats.org/officeDocument/2006/extended-properties" xmlns:vt="http://schemas.openxmlformats.org/officeDocument/2006/docPropsVTypes">
  <Template>Professional APA Style paper 7th edition.dotx</Template>
  <TotalTime>5</TotalTime>
  <Pages>6</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Marjean Mayo-Baker</cp:lastModifiedBy>
  <cp:revision>12</cp:revision>
  <dcterms:created xsi:type="dcterms:W3CDTF">2026-08-17T21:26:00Z</dcterms:created>
  <dcterms:modified xsi:type="dcterms:W3CDTF">2026-08-17T21:53:00Z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ae24fba8-3ed9-41b3-8afc-731fa834ad82</vt:lpwstr>
  </property>
</Properties>
</file>